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  <w:r w:rsidRPr="000C285C">
        <w:rPr>
          <w:rFonts w:ascii="Baskerville Old Face" w:eastAsia="Times New Roman" w:hAnsi="Baskerville Old Face" w:cstheme="minorHAnsi"/>
          <w:color w:val="000000" w:themeColor="text1"/>
          <w:sz w:val="36"/>
          <w:lang w:eastAsia="pt-PT"/>
        </w:rPr>
        <w:t xml:space="preserve">SANTO PADRE </w:t>
      </w:r>
      <w:r w:rsidRPr="000C285C">
        <w:rPr>
          <w:rFonts w:ascii="Baskerville Old Face" w:eastAsia="Times New Roman" w:hAnsi="Baskerville Old Face" w:cstheme="minorHAnsi"/>
          <w:b/>
          <w:bCs/>
          <w:color w:val="000000" w:themeColor="text1"/>
          <w:sz w:val="36"/>
          <w:lang w:eastAsia="pt-PT"/>
        </w:rPr>
        <w:t>FRANCISCO</w:t>
      </w:r>
      <w:r w:rsidRPr="000C285C">
        <w:rPr>
          <w:rFonts w:ascii="Baskerville Old Face" w:eastAsia="Times New Roman" w:hAnsi="Baskerville Old Face" w:cstheme="minorHAnsi"/>
          <w:b/>
          <w:bCs/>
          <w:color w:val="000000" w:themeColor="text1"/>
          <w:sz w:val="28"/>
          <w:lang w:eastAsia="pt-PT"/>
        </w:rPr>
        <w:br/>
      </w: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b/>
          <w:bCs/>
          <w:color w:val="000000" w:themeColor="text1"/>
          <w:sz w:val="48"/>
          <w:lang w:eastAsia="pt-PT"/>
        </w:rPr>
      </w:pPr>
      <w:r w:rsidRPr="000C285C">
        <w:rPr>
          <w:rFonts w:ascii="Baskerville Old Face" w:eastAsia="Times New Roman" w:hAnsi="Baskerville Old Face" w:cstheme="minorHAnsi"/>
          <w:b/>
          <w:bCs/>
          <w:color w:val="000000" w:themeColor="text1"/>
          <w:sz w:val="48"/>
          <w:lang w:eastAsia="pt-PT"/>
        </w:rPr>
        <w:t>VENCE A INDIFERENÇA</w:t>
      </w: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48"/>
          <w:lang w:eastAsia="pt-PT"/>
        </w:rPr>
      </w:pPr>
      <w:r w:rsidRPr="000C285C">
        <w:rPr>
          <w:rFonts w:ascii="Baskerville Old Face" w:eastAsia="Times New Roman" w:hAnsi="Baskerville Old Face" w:cstheme="minorHAnsi"/>
          <w:b/>
          <w:bCs/>
          <w:color w:val="000000" w:themeColor="text1"/>
          <w:sz w:val="48"/>
          <w:lang w:eastAsia="pt-PT"/>
        </w:rPr>
        <w:t>E CONQUISTA A PAZ</w:t>
      </w: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32"/>
          <w:lang w:eastAsia="pt-PT"/>
        </w:rPr>
      </w:pPr>
      <w:r w:rsidRPr="000C285C">
        <w:rPr>
          <w:rFonts w:ascii="Baskerville Old Face" w:eastAsia="Times New Roman" w:hAnsi="Baskerville Old Face" w:cstheme="minorHAnsi"/>
          <w:color w:val="000000" w:themeColor="text1"/>
          <w:sz w:val="32"/>
          <w:lang w:eastAsia="pt-PT"/>
        </w:rPr>
        <w:t>MENSAGEM PARA A CELEBRAÇÃO DO </w:t>
      </w:r>
      <w:r w:rsidRPr="000C285C">
        <w:rPr>
          <w:rFonts w:ascii="Baskerville Old Face" w:eastAsia="Times New Roman" w:hAnsi="Baskerville Old Face" w:cstheme="minorHAnsi"/>
          <w:b/>
          <w:bCs/>
          <w:color w:val="000000" w:themeColor="text1"/>
          <w:sz w:val="32"/>
          <w:lang w:eastAsia="pt-PT"/>
        </w:rPr>
        <w:br/>
        <w:t>XLIX DIA MUNDIAL DA PAZ</w:t>
      </w:r>
    </w:p>
    <w:p w:rsidR="00E7637B" w:rsidRPr="000C285C" w:rsidRDefault="00E7637B" w:rsidP="00E7637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</w:pPr>
      <w:r w:rsidRPr="000C285C">
        <w:rPr>
          <w:rFonts w:ascii="Baskerville Old Face" w:eastAsia="Times New Roman" w:hAnsi="Baskerville Old Face" w:cstheme="minorHAnsi"/>
          <w:color w:val="000000" w:themeColor="text1"/>
          <w:sz w:val="28"/>
          <w:lang w:eastAsia="pt-PT"/>
        </w:rPr>
        <w:t>1º DE JANEIRO DE 2016</w:t>
      </w: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7F0A1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 </w:t>
      </w:r>
      <w:r w:rsidR="000C285C" w:rsidRPr="000C285C">
        <w:rPr>
          <w:rFonts w:eastAsia="Times New Roman" w:cstheme="minorHAnsi"/>
          <w:color w:val="000000" w:themeColor="text1"/>
          <w:lang w:eastAsia="pt-PT"/>
        </w:rPr>
        <w:t>1. </w:t>
      </w:r>
      <w:r w:rsidR="000C285C" w:rsidRPr="000C285C">
        <w:rPr>
          <w:rFonts w:eastAsia="Times New Roman" w:cstheme="minorHAnsi"/>
          <w:i/>
          <w:iCs/>
          <w:color w:val="000000" w:themeColor="text1"/>
          <w:lang w:eastAsia="pt-PT"/>
        </w:rPr>
        <w:t>Deus não é indiferente; importa-Lhe a humanidade! Deus não a abandona</w:t>
      </w:r>
      <w:r w:rsidR="000C285C" w:rsidRPr="000C285C">
        <w:rPr>
          <w:rFonts w:eastAsia="Times New Roman" w:cstheme="minorHAnsi"/>
          <w:color w:val="000000" w:themeColor="text1"/>
          <w:lang w:eastAsia="pt-PT"/>
        </w:rPr>
        <w:t>! Com esta minha profunda convicção, quero, no início do novo ano, formular votos de paz e bênçãos abundantes, sob o signo da esperança, para o futuro de cada homem e mulher, de cada família, povo e nação do mundo, e também dos chefes de Estado e de governo e dos responsáveis das religiões. Com efeito, não perdemos a esperança de que o ano de 2016 nos veja a todos firme e confiadamente empenhados, nos diferentes níveis, a realizar a justiça e a trabalhar pela paz. Na verdade, esta é dom de Deus e trabalho dos homens; a paz é dom de Deus, mas confiado a todos os homens e a todas as mulheres, que são chamados a realizá-lo.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Pr="000C285C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Conservar as razões da esperança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2. Embora o ano passado tenha sido caracterizado, do princípio ao fim, por guerras e actos terroristas, com as suas trágicas consequências de sequestros de pessoas, perseguições por motivos étnicos ou religiosos, prevaricações, multiplicando-se cruelmente em muitas regiões do mundo, a ponto de assumir os contornos daquela que se poderia chamar uma «terceira guerra mundial por pedaços», todavia alguns acontecimentos dos últimos anos e também do ano passado incitam-me, com o novo ano em vista, a renovar a exortação a não perder a esperança na capacidade que o homem tem, com a graça de Deus, de superar o mal, não se rendendo à resignação nem à indiferença. Tais acontecimentos representam a capacidade de a humanidade agir solidariamente, perante as situações críticas, superando os interesses individualistas, a apatia e a indiferença.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Dentre tais acontecimentos, quero recordar o esforço feito para favorecer o encontro dos líderes mundiais, no âmbito da Cop21, a fim de se procurar novos caminhos para enfrentar as alterações climáticas e salvaguardar o bem-estar da terra, a nossa casa comum. E isto remete para mais dois acontecimentos anteriores de nível mundial: a Cimeira de Adis-Abeba para arrecadação de fundos destinados ao desenvolvimento sustentável do mundo; e a adopção, por parte das Nações Unidas, da Agenda 2030 para o Desenvolvimento Sustentável, que visa assegurar, até ao referido ano, uma existência mais digna para todos, sobretudo para as populações pobres da terra.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O ano de 2015 foi um ano especial para a Igreja, nomeadamente porque registou o cinquentenário da publicação de dois documentos do Concílio Vaticano II que exprimem, de forma muito eloquente, o sentido de solidariedade da Igreja com o mundo. O Papa João XXIII, no início do Concílio, quis escancarar as janelas da Igreja, para que houvesse, entre ela e o mundo, uma comunicação mais aberta. Os dois documentos – </w:t>
      </w:r>
      <w:hyperlink r:id="rId6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Nostra aetate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 e </w:t>
      </w:r>
      <w:hyperlink r:id="rId7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Gaudium et spes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 – são expressões emblemáticas da nova relação de diálogo, solidariedade e convivência que a Igreja pretendia introduzir no interior da humanidade. Na Declaração </w:t>
      </w:r>
      <w:hyperlink r:id="rId8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Nostra aetate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a Igreja foi chamada a abrir-se ao diálogo com as expressões religiosas não-cristãs. Na Constituição pastoral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 </w:t>
      </w:r>
      <w:hyperlink r:id="rId9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Gaudium et spes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 – dado que «as alegrias e as esperanças, as tristezas e as angústias dos homens de hoje, sobretudo dos pobres e de todos aqueles que sofrem, são também as alegrias e as esperanças, as tristezas e as angústias dos discípulos de Cristo»</w:t>
      </w:r>
      <w:bookmarkStart w:id="0" w:name="_ftnref30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0"/>
      <w:r w:rsidRPr="000C285C">
        <w:rPr>
          <w:rFonts w:eastAsia="Times New Roman" w:cstheme="minorHAnsi"/>
          <w:color w:val="000000" w:themeColor="text1"/>
          <w:lang w:eastAsia="pt-PT"/>
        </w:rPr>
        <w:t> –, a Igreja desejava estabelecer um diálogo com a família humana sobre os problemas do mundo, como sinal de solidariedade, respeito e amor.</w:t>
      </w:r>
      <w:bookmarkStart w:id="1" w:name="_ftnref3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Nesta mesma perspectiva, com o Jubileu da Misericórdia, quero convidar a Igreja a rezar e trabalhar para que cada cristão possa maturar um coração humilde e compassivo, capaz de anunciar e testemunhar a misericórdia, de «perdoar e dar», de abrir-se «àqueles que vivem nas mais variadas periferias existenciais, que muitas vezes o mundo contemporâneo cria de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forma dramática», sem cair «na indiferença que humilha, na habituação que anestesia o espírito e impede de descobrir a novidade, no cinismo que destrói».</w:t>
      </w:r>
      <w:bookmarkStart w:id="2" w:name="_ftnref3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Variadas são as razões para crer na capacidade que a humanidade tem de agir, conjunta e solidariamente, reconhecendo a própria interligação e interdependência e tendo a peito os membros mais frágeis e a salvaguarda do bem comum. Esta atitude de solidária corresponsabilidade está na raiz da vocação fundamental à fraternidade e à vida comum. A dignidade e as relações interpessoais constituem-nos como seres humanos, queridos por Deus à sua imagem e semelhança. Como criaturas dotadas de inalienável dignidade, existimos relacionando-nos com os nossos irmãos e irmãs, pelos quais somos responsáveis e com os quais agimos solidariamente. Fora desta relação, passaríamos a ser menos humanos. É por isso mesmo que a indiferença constitui uma ameaça para a família humana. No limiar dum novo ano, quero convidar a todos para que reconheçam este facto a fim de se vencer a indiferença e conquistar a paz.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Algumas formas de indiferença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3. Não há dúvida de que o comportamento do indivíduo indiferente, de quem fecha o coração desinteressando-se dos outros, de quem fecha os olhos para não ver o que sucede ao seu redor ou se esquiva para não ser abalroado pelos problemas alheios, caracteriza uma tipologia humana bastante difundida e presente em cada época da história; mas, hoje em dia, superou decididamente o âmbito individual para assumir uma dimensão global, gerando o fenómeno da «globalização da indiferença».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A primeira forma de indiferença na sociedade humana é a indiferença para com Deus, da qual deriva também a indiferença para com o próximo e a criação. Trata-se de um dos graves efeitos dum falso humanismo e do materialismo prático, combinados com um pensamento relativista e niilista. O homem pensa que é o autor de si mesmo, da sua vida e da sociedade; sente-se auto-suficiente e visa não só ocupar o lugar de Deus, mas prescindir completamente d’Ele; consequentemente, pensa que não deve nada a ninguém, excepto a si mesmo, e pretende ter apenas direitos.</w:t>
      </w:r>
      <w:bookmarkStart w:id="3" w:name="_ftnref3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"/>
      <w:r w:rsidRPr="000C285C">
        <w:rPr>
          <w:rFonts w:eastAsia="Times New Roman" w:cstheme="minorHAnsi"/>
          <w:color w:val="000000" w:themeColor="text1"/>
          <w:lang w:eastAsia="pt-PT"/>
        </w:rPr>
        <w:t> Contra esta errónea compreensão que a pessoa tem de si mesma, Bento XVI recordava que nem o homem nem o seu desenvolvimento são capazes, por si mesmos, de se atribuir o próprio significado último;</w:t>
      </w:r>
      <w:bookmarkStart w:id="4" w:name="_ftnref3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"/>
      <w:r w:rsidRPr="000C285C">
        <w:rPr>
          <w:rFonts w:eastAsia="Times New Roman" w:cstheme="minorHAnsi"/>
          <w:color w:val="000000" w:themeColor="text1"/>
          <w:lang w:eastAsia="pt-PT"/>
        </w:rPr>
        <w:t> e, antes dele, Paulo VI afirmara que «não há verdadeiro humanismo senão o aberto ao Absoluto, reconhecendo uma vocação que exprime a ideia exacta do que é a vida humana».</w:t>
      </w:r>
      <w:bookmarkStart w:id="5" w:name="_ftnref3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A indiferença para com o próximo assume diferentes fisionomias. Há quem esteja bem informado, ouça o rádio, leia os jornais ou veja programas de televisão, mas fá-lo de maneira entorpecida, quase numa condição de rendição: estas pessoas conhecem vagamente os dramas que afligem a humanidade, mas não se sentem envolvidas, não vivem a compaixão. Este é o comportamento de quem sabe, mas mantém o olhar, o pensamento e a acção voltados para si mesmo. Infelizmente, temos de constatar que o aumento das informações, próprio do nosso tempo, não significa, de por si, aumento de atenção aos problemas, se não for acompanhado por uma abertura das consciências em sentido solidário.</w:t>
      </w:r>
      <w:bookmarkStart w:id="6" w:name="_ftnref3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6"/>
      <w:r w:rsidRPr="000C285C">
        <w:rPr>
          <w:rFonts w:eastAsia="Times New Roman" w:cstheme="minorHAnsi"/>
          <w:color w:val="000000" w:themeColor="text1"/>
          <w:lang w:eastAsia="pt-PT"/>
        </w:rPr>
        <w:t xml:space="preserve"> Antes, pode gerar uma certa saturação que anestesia e, em certa medida, relativiza a gravidade dos problemas. «Alguns comprazem-se simplesmente em culpar, dos próprios males, os pobres e os países pobres, com generalizações indevidas, e pretendem encontrar a solução numa “educação” que os tranquilize e transforme em seres domesticados e inofensivos. Isto torna-se ainda mais irritante, quando os excluídos vêem crescer este câncer social que é a corrupção profundamente radicada em muitos países – nos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seus governos, empresários e instituições – seja qual for a ideologia política dos governantes».</w:t>
      </w:r>
      <w:bookmarkStart w:id="7" w:name="_ftnref3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7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Noutros casos, a indiferença manifesta-se como falta de atenção à realidade circundante, especialmente a mais distante. Algumas pessoas preferem não indagar, não se informar e vivem o seu bem-estar e o seu conforto, surdas ao grito de angústia da humanidade sofredora. Quase sem nos dar conta, tornámo-nos incapazes de sentir compaixão pelos outros, pelos seus dramas; não nos interessa ocupar-nos deles, como se aquilo que lhes sucede fosse responsabilidade alheia, que não nos compete.</w:t>
      </w:r>
      <w:bookmarkStart w:id="8" w:name="_ftnref3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8"/>
      <w:r w:rsidRPr="000C285C">
        <w:rPr>
          <w:rFonts w:eastAsia="Times New Roman" w:cstheme="minorHAnsi"/>
          <w:color w:val="000000" w:themeColor="text1"/>
          <w:lang w:eastAsia="pt-PT"/>
        </w:rPr>
        <w:t>«Quando estamos bem e comodamente instalados, esquecemo-nos certamente dos outros (isto, Deus Pai nunca o faz!), não nos interessam os seus problemas, nem as tribulações e injustiças que sofrem; e, assim, o nosso coração cai na indiferença: encontrando-me relativamente bem e confortável, esqueço-me dos que não estão bem».</w:t>
      </w:r>
      <w:bookmarkStart w:id="9" w:name="_ftnref39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"_ftn10"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[10]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9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Vivendo nós numa casa comum, não podemos deixar de nos interrogar sobre o seu estado de saúde, como procurei fazer na Carta encíclica </w:t>
      </w:r>
      <w:hyperlink r:id="rId10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Laudato si’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.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 A poluição das águas e do ar, a exploração indiscriminada das florestas, a destruição do meio ambiente são, muitas vezes, resultado da indiferença do homem pelos outros, porque tudo está relacionado. E de igual modo o comportamento do homem com os animais influi sobre as suas relações com os outros,</w:t>
      </w:r>
      <w:bookmarkStart w:id="10" w:name="_ftnref40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0"/>
      <w:r w:rsidRPr="000C285C">
        <w:rPr>
          <w:rFonts w:eastAsia="Times New Roman" w:cstheme="minorHAnsi"/>
          <w:color w:val="000000" w:themeColor="text1"/>
          <w:lang w:eastAsia="pt-PT"/>
        </w:rPr>
        <w:t> para não falar de quem se permite fazer noutros lugares aquilo que não ousa fazer em sua casa.</w:t>
      </w:r>
      <w:bookmarkStart w:id="11" w:name="_ftnref4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1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Nestes e noutros casos, a indiferença provoca sobretudo fechamento e desinteresse, acabando assim por contribuir para a falta de paz com Deus, com o próximo e com a criação.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lastRenderedPageBreak/>
        <w:t>A paz ameaçada pela indiferença globalizada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4. A indiferença para com Deus supera a esfera íntima e espiritual da pessoa individual e investe a esfera pública e social. Como afirmava Bento XVI, «há uma ligação íntima entre a glorificação de Deus e a paz dos homens na terra».</w:t>
      </w:r>
      <w:bookmarkStart w:id="12" w:name="_ftnref4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2"/>
      <w:r w:rsidRPr="000C285C">
        <w:rPr>
          <w:rFonts w:eastAsia="Times New Roman" w:cstheme="minorHAnsi"/>
          <w:color w:val="000000" w:themeColor="text1"/>
          <w:lang w:eastAsia="pt-PT"/>
        </w:rPr>
        <w:t> Com efeito, «sem uma abertura ao transcendente, o homem cai como presa fácil do relativismo e, consequentemente, torna-se-lhe difícil agir de acordo com a justiça e comprometer-se pela paz».</w:t>
      </w:r>
      <w:bookmarkStart w:id="13" w:name="_ftnref4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3"/>
      <w:r w:rsidRPr="000C285C">
        <w:rPr>
          <w:rFonts w:eastAsia="Times New Roman" w:cstheme="minorHAnsi"/>
          <w:color w:val="000000" w:themeColor="text1"/>
          <w:lang w:eastAsia="pt-PT"/>
        </w:rPr>
        <w:t> O esquecimento e a negação de Deus, que induzem o homem a não reconhecer qualquer norma acima de si próprio e a tomar como norma apenas a si mesmo, produziram crueldade e violência sem medida.</w:t>
      </w:r>
      <w:bookmarkStart w:id="14" w:name="_ftnref4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4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A nível individual e comunitário, a indiferença para com o próximo – filha da indiferença para com Deus – assume as feições da inércia e da apatia, que alimentam a persistência de situações de injustiça e grave desequilíbrio social, as quais podem, por sua vez, levar a conflitos ou de qualquer modo gerar um clima de descontentamento que ameaça desembocar, mais cedo ou mais tarde, em violências e insegurança.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Neste sentido, a indiferença e consequente desinteresse constituem uma grave falta ao dever que cada pessoa tem de contribuir – na medida das suas capacidades e da função que desempenha na sociedade – para o bem comum, especialmente para a paz, que é um dos bens mais preciosos da humanidade.</w:t>
      </w:r>
      <w:bookmarkStart w:id="15" w:name="_ftnref4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5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Depois, quando investe o nível institucional, a indiferença pelo outro, pela sua dignidade, pelos seus direitos fundamentais e pela sua liberdade, de braço dado com uma cultura orientada para o lucro e o hedonismo, favorece e às vezes justifica acções e políticas que acabam por constituir ameaças à paz. Este comportamento de indiferença pode chegar inclusivamente a justificar algumas políticas económicas deploráveis, precursoras de injustiças, divisões e violências, que visam a consecução do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bem-estar próprio ou o da nação. Com efeito, não é raro que os projectos económicos e políticos dos homens tenham por finalidade a conquista ou a manutenção do poder e das riquezas, mesmo à custa de espezinhar os direitos e as exigências fundamentais dos outros. Quando as populações vêem negados os seus direitos elementares, como o alimento, a água, os cuidados de saúde ou o trabalho, sentem-se tentadas a obtê-los pela força.</w:t>
      </w:r>
      <w:bookmarkStart w:id="16" w:name="_ftnref4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6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Por fim, a indiferença pelo ambiente natural, favorecendo o desflorestamento, a poluição e as catástrofes naturais que desenraízam comunidades inteiras do seu ambiente de vida, constrangendo-as à precariedade e à insegurança, cria novas pobrezas, novas situações de injustiça com consequências muitas vezes desastrosas em termos de segurança e paz social. Quantas guerras foram movidas e quantas ainda serão travadas por causa da falta de recursos ou para responder à demanda insaciável de recursos naturais?</w:t>
      </w:r>
      <w:bookmarkStart w:id="17" w:name="_ftnref4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7"/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Da indiferença à misericórdia: a conversão do coração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5. Quando, há um ano – na </w:t>
      </w:r>
      <w:hyperlink r:id="rId11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Mensagem para o Dia Mundial da Paz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 intitulada «já não escravos, mas irmãos» –, evoquei o primeiro ícone bíblico da fraternidade humana, o ícone de Caim e Abel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Gn</w:t>
      </w:r>
      <w:r w:rsidRPr="000C285C">
        <w:rPr>
          <w:rFonts w:eastAsia="Times New Roman" w:cstheme="minorHAnsi"/>
          <w:color w:val="000000" w:themeColor="text1"/>
          <w:lang w:eastAsia="pt-PT"/>
        </w:rPr>
        <w:t> 4, 1-16), fi-lo para evidenciar o modo como foi traída esta primeira fraternidade. Caim e Abel são irmãos. Provêm ambos do mesmo ventre, são iguais em dignidade e criados à imagem e semelhança de Deus; mas a sua fraternidade de criaturas quebra-se. «Caim não só não suporta o seu irmão Abel, mas mata-o por inveja».</w:t>
      </w:r>
      <w:bookmarkStart w:id="18" w:name="_ftnref4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"_ftn19"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8"/>
      <w:r w:rsidRPr="000C285C">
        <w:rPr>
          <w:rFonts w:eastAsia="Times New Roman" w:cstheme="minorHAnsi"/>
          <w:color w:val="000000" w:themeColor="text1"/>
          <w:lang w:eastAsia="pt-PT"/>
        </w:rPr>
        <w:t xml:space="preserve"> E assim o fratricídio torna-se a forma de traição, sendo a rejeição, por parte de Caim, da fraternidade de Abel a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primeira ruptura nas relações familiares de fraternidade, solidariedade e respeito mútuo.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Então Deus intervém para chamar o homem à responsabilidade para com o seu semelhante, precisamente como fizera quando Adão e Eva, os primeiros pais, quebraram a comunhão com o Criador. «O Senhor disse a Caim: “Onde está o teu irmão Abel?” Caim respondeu: “Não sei dele. Sou, porventura, guarda do meu irmão?” O Senhor replicou: “Que fizeste? A voz do sangue do teu irmão clama da terra até Mim”» (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Gn</w:t>
      </w:r>
      <w:r w:rsidRPr="000C285C">
        <w:rPr>
          <w:rFonts w:eastAsia="Times New Roman" w:cstheme="minorHAnsi"/>
          <w:color w:val="000000" w:themeColor="text1"/>
          <w:lang w:eastAsia="pt-PT"/>
        </w:rPr>
        <w:t> 4, 9-10).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Caim diz que não sabe o que aconteceu ao seu irmão, diz que não é o seu guardião. Não se sente responsável pela sua vida, pelo seu destino. Não se sente envolvido. É-lhe indiferente o seu irmão, apesar de ambos estarem ligados pela origem comum. Que tristeza! Que drama fraterno, familiar, humano! Esta é a primeira manifestação da indiferença entre irmãos. Deus, ao contrário, não é indiferente: o sangue de Abel tem grande valor aos seus olhos e pede contas dele a Caim. Assim, Deus revela-Se, desde o início da humanidade, como Aquele que se interessa pelo destino do homem. Quando, mais tarde, os filhos de Israel se encontram na escravidão do Egipto, Deus intervém de novo. Diz a Moisés: «Eu bem vi a opressão do meu povo que está no Egipto, e ouvi o seu clamor diante dos seus inspectores; conheço, na verdade, os seus sofrimentos. Desci a fim de o libertar da mão dos egípcios e de o fazer subir desta terra para uma terra boa e espaçosa, para uma terra que mana leite e mel» (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Ex</w:t>
      </w:r>
      <w:r w:rsidRPr="000C285C">
        <w:rPr>
          <w:rFonts w:eastAsia="Times New Roman" w:cstheme="minorHAnsi"/>
          <w:color w:val="000000" w:themeColor="text1"/>
          <w:lang w:eastAsia="pt-PT"/>
        </w:rPr>
        <w:t> 3, 7-8). É importante notar os verbos que descrevem a intervenção de Deus: Ele observa, ouve, conhece, desce, liberta. Deus não é indiferente. Está atento e age.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De igual modo, no seu Filho Jesus, Deus desceu ao meio dos homens, encarnou e mostrou-Se solidário com a humanidade em tudo, excepto no pecado. Jesus identificava-Se com a humanidade: «o primogénito de muitos irmãos» (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Rm</w:t>
      </w:r>
      <w:r w:rsidRPr="000C285C">
        <w:rPr>
          <w:rFonts w:eastAsia="Times New Roman" w:cstheme="minorHAnsi"/>
          <w:color w:val="000000" w:themeColor="text1"/>
          <w:lang w:eastAsia="pt-PT"/>
        </w:rPr>
        <w:t xml:space="preserve"> 8, 29). Não se contentava em ensinar às multidões, mas preocupava-Se com elas, especialmente quando as via famintas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Mc</w:t>
      </w:r>
      <w:r w:rsidRPr="000C285C">
        <w:rPr>
          <w:rFonts w:eastAsia="Times New Roman" w:cstheme="minorHAnsi"/>
          <w:color w:val="000000" w:themeColor="text1"/>
          <w:lang w:eastAsia="pt-PT"/>
        </w:rPr>
        <w:t> 6, 34-44) ou sem trabalho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Mt</w:t>
      </w:r>
      <w:r w:rsidRPr="000C285C">
        <w:rPr>
          <w:rFonts w:eastAsia="Times New Roman" w:cstheme="minorHAnsi"/>
          <w:color w:val="000000" w:themeColor="text1"/>
          <w:lang w:eastAsia="pt-PT"/>
        </w:rPr>
        <w:t> 20, 3). O seu olhar não Se fixava apenas nos seres humanos, mas também nos peixes do mar, nas aves do céu, na erva e nas árvores, pequenas e grandes; abraçava a criação inteira. Ele vê sem dúvida, mas não Se limita a isso, pois toca as pessoas, fala com elas, age em seu favor e faz bem a quem precisa. Mais ainda, deixa-Se comover e chora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Jo</w:t>
      </w:r>
      <w:r w:rsidRPr="000C285C">
        <w:rPr>
          <w:rFonts w:eastAsia="Times New Roman" w:cstheme="minorHAnsi"/>
          <w:color w:val="000000" w:themeColor="text1"/>
          <w:lang w:eastAsia="pt-PT"/>
        </w:rPr>
        <w:t> 11, 33-44). E age para acabar com o sofrimento, a tristeza, a miséria e a morte.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Jesus ensina-nos a ser misericordiosos como o Pai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Lc</w:t>
      </w:r>
      <w:r w:rsidRPr="000C285C">
        <w:rPr>
          <w:rFonts w:eastAsia="Times New Roman" w:cstheme="minorHAnsi"/>
          <w:color w:val="000000" w:themeColor="text1"/>
          <w:lang w:eastAsia="pt-PT"/>
        </w:rPr>
        <w:t> 6, 36). Na parábola do bom samaritano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Lc</w:t>
      </w:r>
      <w:r w:rsidRPr="000C285C">
        <w:rPr>
          <w:rFonts w:eastAsia="Times New Roman" w:cstheme="minorHAnsi"/>
          <w:color w:val="000000" w:themeColor="text1"/>
          <w:lang w:eastAsia="pt-PT"/>
        </w:rPr>
        <w:t> 10, 29-37), denuncia a omissão de ajuda numa necessidade urgente dos seus semelhantes: «ao vê-lo, passou adiante» (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Lc</w:t>
      </w:r>
      <w:r w:rsidRPr="000C285C">
        <w:rPr>
          <w:rFonts w:eastAsia="Times New Roman" w:cstheme="minorHAnsi"/>
          <w:color w:val="000000" w:themeColor="text1"/>
          <w:lang w:eastAsia="pt-PT"/>
        </w:rPr>
        <w:t> 10, 32). Ao mesmo tempo, com este exemplo, convida os seus ouvintes, e particularmente os seus discípulos, a aprenderem a parar junto dos sofrimentos deste mundo para os aliviar, junto das feridas dos outros para as tratar com os recursos de que disponham, a começar pelo próprio tempo apesar das muitas ocupações. Na realidade, muitas vezes a indiferença procura pretextos: na observância dos preceitos rituais, na quantidade de coisas que é preciso fazer, nos antagonismos que nos mantêm longe uns dos outros, nos preconceitos de todo o género que impedem de nos fazermos próximo.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A misericórdia é o coração de Deus. Por isso deve ser também o coração de todos aqueles que se reconhecem membros da única grande família dos seus filhos; um coração que bate forte onde quer que esteja em jogo a dignidade humana, reflexo do rosto de Deus nas suas criaturas. Jesus adverte-nos: o amor aos outros – estrangeiros, doentes, encarcerados, pessoas sem-abrigo, até inimigos – é a unidade de medida de Deus para julgar as nossas acções. Disso depende o nosso destino eterno. Não é de admirar que o apóstolo Paulo convide os cristãos de Roma a alegrar-se com os que se alegram e a chorar com os que choram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Rm</w:t>
      </w:r>
      <w:r w:rsidRPr="000C285C">
        <w:rPr>
          <w:rFonts w:eastAsia="Times New Roman" w:cstheme="minorHAnsi"/>
          <w:color w:val="000000" w:themeColor="text1"/>
          <w:lang w:eastAsia="pt-PT"/>
        </w:rPr>
        <w:t> 12, 15), ou recomende aos de Corinto que organizem colectas em sinal de solidariedade com os membros sofredores da Igreja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1 Cor</w:t>
      </w:r>
      <w:r w:rsidRPr="000C285C">
        <w:rPr>
          <w:rFonts w:eastAsia="Times New Roman" w:cstheme="minorHAnsi"/>
          <w:color w:val="000000" w:themeColor="text1"/>
          <w:lang w:eastAsia="pt-PT"/>
        </w:rPr>
        <w:t xml:space="preserve"> 16, 2-3). E São João escreve: «Se alguém possuir bens deste mundo e, vendo o seu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irmão com necessidade, lhe fechar o seu coração, como é que o amor de Deus pode permanecer nele?» (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1 Jo</w:t>
      </w:r>
      <w:r w:rsidRPr="000C285C">
        <w:rPr>
          <w:rFonts w:eastAsia="Times New Roman" w:cstheme="minorHAnsi"/>
          <w:color w:val="000000" w:themeColor="text1"/>
          <w:lang w:eastAsia="pt-PT"/>
        </w:rPr>
        <w:t> 3, 17; 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Tg</w:t>
      </w:r>
      <w:r w:rsidRPr="000C285C">
        <w:rPr>
          <w:rFonts w:eastAsia="Times New Roman" w:cstheme="minorHAnsi"/>
          <w:color w:val="000000" w:themeColor="text1"/>
          <w:lang w:eastAsia="pt-PT"/>
        </w:rPr>
        <w:t> 2, 15-16).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É por isso que «é determinante para a Igreja e para a credibilidade do seu anúncio que viva e testemunhe, ela mesma, a misericórdia. A sua linguagem e os seus gestos, para penetrarem no coração das pessoas e desafiá-las a encontrar novamente a estrada para regressar ao Pai, devem irradiar misericórdia. A primeira verdade da Igreja é o amor de Cristo. E, deste amor que vai até ao perdão e ao dom de si mesmo, a Igreja faz-se serva e mediadora junto dos homens. Por isso, onde a Igreja estiver presente, aí deve ser evidente a misericórdia do Pai. Nas nossas paróquias, nas comunidades, nas associações e nos movimentos – em suma, onde houver cristãos –, qualquer pessoa deve poder encontrar um oásis de misericórdia».</w:t>
      </w:r>
      <w:bookmarkStart w:id="19" w:name="_ftnref49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"_ftn20"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[20]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19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Deste modo, também nós somos chamados a fazer do amor, da compaixão, da misericórdia e da solidariedade um verdadeiro programa de vida, um estilo de comportamento nas relações de uns com os outros.</w:t>
      </w:r>
      <w:bookmarkStart w:id="20" w:name="_ftnref50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0"/>
      <w:r w:rsidRPr="000C285C">
        <w:rPr>
          <w:rFonts w:eastAsia="Times New Roman" w:cstheme="minorHAnsi"/>
          <w:color w:val="000000" w:themeColor="text1"/>
          <w:lang w:eastAsia="pt-PT"/>
        </w:rPr>
        <w:t> Isto requer a conversão do coração, isto é, que a graça de Deus transforme o nosso coração de pedra num coração de carne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Ez</w:t>
      </w:r>
      <w:r w:rsidRPr="000C285C">
        <w:rPr>
          <w:rFonts w:eastAsia="Times New Roman" w:cstheme="minorHAnsi"/>
          <w:color w:val="000000" w:themeColor="text1"/>
          <w:lang w:eastAsia="pt-PT"/>
        </w:rPr>
        <w:t> 36, 26), capaz de se abrir aos outros com autêntica solidariedade. Com efeito, esta é muito mais do que um «sentimento de compaixão vaga ou de enternecimento superficial pelos males sofridos por tantas pessoas, próximas ou distantes».</w:t>
      </w:r>
      <w:bookmarkStart w:id="21" w:name="_ftnref5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1"/>
      <w:r w:rsidRPr="000C285C">
        <w:rPr>
          <w:rFonts w:eastAsia="Times New Roman" w:cstheme="minorHAnsi"/>
          <w:color w:val="000000" w:themeColor="text1"/>
          <w:lang w:eastAsia="pt-PT"/>
        </w:rPr>
        <w:t> A solidariedade «é a determinação firme e perseverante de se empenhar pelo bem comum, ou seja, pelo bem de todos e de cada um, porque todos nós somos verdadeiramente responsáveis por todos»,</w:t>
      </w:r>
      <w:bookmarkStart w:id="22" w:name="_ftnref5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2"/>
      <w:r w:rsidRPr="000C285C">
        <w:rPr>
          <w:rFonts w:eastAsia="Times New Roman" w:cstheme="minorHAnsi"/>
          <w:color w:val="000000" w:themeColor="text1"/>
          <w:lang w:eastAsia="pt-PT"/>
        </w:rPr>
        <w:t> porque a compaixão brota da fraternidade.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Assim entendida, a solidariedade constitui a atitude moral e social que melhor dá resposta à tomada de consciência das chagas do nosso tempo e da inegável interdependência que se verifica cada vez mais, especialmente num mundo globalizado, entre a vida do indivíduo e da sua comunidade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num determinado lugar e a de outros homens e mulheres no resto do mundo.</w:t>
      </w:r>
      <w:bookmarkStart w:id="23" w:name="_ftnref5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3"/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Fomentar uma cultura de solidariedade e misericórdia para se vencer a indiferença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6. A solidariedade como virtude moral e comportamento social, fruto da conversão pessoal, requer empenho por parte duma multiplicidade de sujeitos que detêm responsabilidades de carácter educativo e formativo.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Penso em primeiro lugar nas famílias, chamadas a uma missão educativa primária e imprescindível. Constituem o primeiro lugar onde se vivem e transmitem os valores do amor e da fraternidade, da convivência e da partilha, da atenção e do cuidado pelo outro. São também o espaço privilegiado para a transmissão da fé, a começar por aqueles primeiros gestos simples de devoção que as mães ensinam aos filhos.</w:t>
      </w:r>
      <w:bookmarkStart w:id="24" w:name="_ftnref5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4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Quanto aos educadores e formadores que têm a difícil tarefa de educar as crianças e os jovens, na escola ou nos vários centros de agregação infantil e juvenil, devem estar cientes de que a sua responsabilidade envolve as dimensões moral, espiritual e social da pessoa. Os valores da liberdade, respeito mútuo e solidariedade podem ser transmitidos desde a mais tenra idade. Dirigindo-se aos responsáveis das instituições que têm funções educativas, Bento XVI afirmava: «Possa cada ambiente educativo ser lugar de abertura ao transcendente e aos outros; lugar de diálogo, coesão e escuta, onde o jovem se sinta valorizado nas suas capacidades e riquezas interiores e aprenda a apreciar os irmãos. Possa ensinar a saborear a alegria que deriva de viver dia após dia a caridade e a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compaixão para com o próximo e de participar activamente na construção duma sociedade mais humana e fraterna».</w:t>
      </w:r>
      <w:bookmarkStart w:id="25" w:name="_ftnref5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5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Também os agentes culturais e dos meios de comunicação social têm responsabilidades no campo da educação e da formação, especialmente na sociedade actual onde se vai difundindo cada vez mais o acesso a instrumentos de informação e comunicação. Antes de mais nada, é dever deles colocar-se ao serviço da verdade e não de interesses particulares. Com efeito, os meios de comunicação «não só informam, mas também formam o espírito dos seus destinatários e, consequentemente, podem concorrer notavelmente para a educação dos jovens. É importante ter presente a ligação estreitíssima que existe entre educação e comunicação: de facto, a educação realiza-se por meio da comunicação, que influi positiva ou negativamente na formação da pessoa».</w:t>
      </w:r>
      <w:bookmarkStart w:id="26" w:name="_ftnref5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6"/>
      <w:r w:rsidRPr="000C285C">
        <w:rPr>
          <w:rFonts w:eastAsia="Times New Roman" w:cstheme="minorHAnsi"/>
          <w:color w:val="000000" w:themeColor="text1"/>
          <w:lang w:eastAsia="pt-PT"/>
        </w:rPr>
        <w:t> Os agentes culturais e dos meios de comunicação social deveriam também vigiar por que seja sempre lícito, jurídica e moralmente, o modo como se obtêm e divulgam as informações.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A paz, fruto duma cultura de solidariedade, misericórdia e compaixão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7. Conscientes da ameaça duma globalização da indiferença, não podemos deixar de reconhecer que, no cenário acima descrito, inserem-se também numerosas iniciativas e acções positivas que testemunham a compaixão, a misericórdia e a solidariedade de que o homem é capaz.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Quero recordar alguns exemplos de louvável empenho, que demonstram como cada um pode vencer a indiferença, quando opta por não afastar o olhar do seu próximo, e constituem passos salutares no caminho rumo a uma sociedade mais humana.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Há muitas organizações não-governamentais e grupos sócio-caritativos, dentro da Igreja e fora dela, cujos membros, por ocasião de epidemias, calamidades ou conflitos armados, enfrentam fadigas e perigos para cuidar dos feridos e doentes e para sepultar os mortos. Ao lado deles, quero mencionar as pessoas e as associações que socorrem os emigrantes que atravessam desertos e sulcam mares à procura de melhores condições de vida. Estas acções são obras de misericórdia corporal e espiritual, sobre as quais seremos julgados no fim da nossa vida.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Penso também nos jornalistas e fotógrafos, que informam a opinião pública sobre as situações difíceis que interpelam as consciências, e naqueles que se comprometem na defesa dos direitos humanos, em particular os direitos das minorias étnicas e religiosas, dos povos indígenas, das mulheres e das crianças, e de quantos vivem em condições de maior vulnerabilidade. Entre eles, contam-se também muitos sacerdotes e missionários que, como bons pastores, permanecem junto dos seus fiéis e apoiam-nos sem olhar a perigos e adversidades, em particular durante os conflitos armados.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Além disso, quantas famílias, no meio de inúmeras dificuldades laborais e sociais, se esforçam concretamente, à custa de muitos sacrifícios, por educar os seus filhos «contracorrente» nos valores da solidariedade, da compaixão e da fraternidade! Quantas famílias abrem os seus corações e as suas casas a quem está necessitado, como os refugiados e os emigrantes! Quero agradecer de modo particular a todas as pessoas, famílias, paróquias, comunidades religiosas, mosteiros e santuários que responderam prontamente ao meu apelo a acolher uma família de refugiados.</w:t>
      </w:r>
      <w:bookmarkStart w:id="27" w:name="_ftnref5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7"/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Quero, enfim, mencionar os jovens que se unem para realizar projectos de solidariedade, e todos aqueles que abrem as suas mãos para ajudar o próximo necessitado nas suas cidades, no seu país ou noutras regiões do mundo. Quero agradecer e encorajar todos aqueles que estão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empenhados em acções deste género, mesmo sem gozar de publicidade: a sua fome e sede de justiça serão saciadas, a sua misericórdia far-lhes-á encontrar misericórdia e, como obreiros da paz, serão chamados filhos de Deus (cf.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Mt</w:t>
      </w:r>
      <w:r w:rsidRPr="000C285C">
        <w:rPr>
          <w:rFonts w:eastAsia="Times New Roman" w:cstheme="minorHAnsi"/>
          <w:color w:val="000000" w:themeColor="text1"/>
          <w:lang w:eastAsia="pt-PT"/>
        </w:rPr>
        <w:t> 5, 6-9).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i/>
          <w:iCs/>
          <w:color w:val="000000" w:themeColor="text1"/>
          <w:lang w:eastAsia="pt-PT"/>
        </w:rPr>
        <w:t>A paz, sob o signo do Jubileu da Misericórdia</w:t>
      </w:r>
    </w:p>
    <w:p w:rsid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8. No espírito do Jubileu da Misericórdia, cada um é chamado a reconhecer como se manifesta a indiferença na sua vida e a adoptar um compromisso concreto que contribua para melhorar a realidade onde vive, a começar pela própria família, a vizinhança ou o ambiente de trabalho.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Também os Estados são chamados a cumprir gestos concretos, actos corajosos a bem das pessoas mais frágeis da sociedade, como os reclusos, os migrantes, os desempregados e os doentes.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Relativamente aos reclusos, urge em muitos casos adoptar medidas concretas para melhorar as suas condições de vida nos estabelecimentos prisionais, prestando especial atenção àqueles que estão privados da liberdade à espera de julgamento,</w:t>
      </w:r>
      <w:bookmarkStart w:id="28" w:name="_ftnref5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"_ftn29"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8"/>
      <w:r w:rsidRPr="000C285C">
        <w:rPr>
          <w:rFonts w:eastAsia="Times New Roman" w:cstheme="minorHAnsi"/>
          <w:color w:val="000000" w:themeColor="text1"/>
          <w:lang w:eastAsia="pt-PT"/>
        </w:rPr>
        <w:t>tendo em mente a finalidade reabilitativa da sanção penal e avaliando a possibilidade de inserir nas legislações nacionais penas alternativas à detenção carcerária. Neste contexto, desejo renovar às autoridades estatais o apelo a abolir a pena de morte, onde ainda estiver em vigor, e a considerar a possibilidade duma amnistia.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Quanto aos migrantes, quero dirigir um convite a repensar as legislações sobre as migrações, de modo que sejam animadas pela vontade de dar hospitalidade, no respeito pelos recíprocos deveres e responsabilidades, e possam facilitar a integração dos migrantes. Nesta perspectiva, dever-se-ia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prestar especial atenção às condições para conceder a residência aos migrantes, lembrando-se de que a clandestinidade traz consigo o risco de os arrastar para a criminalidade.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Desejo ainda, neste Ano Jubilar, formular um premente apelo aos líderes dos Estados para que realizem gestos concretos a favor dos nossos irmãos e irmãs que sofrem pela falta de 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trabalho, terra e tecto</w:t>
      </w:r>
      <w:r w:rsidRPr="000C285C">
        <w:rPr>
          <w:rFonts w:eastAsia="Times New Roman" w:cstheme="minorHAnsi"/>
          <w:color w:val="000000" w:themeColor="text1"/>
          <w:lang w:eastAsia="pt-PT"/>
        </w:rPr>
        <w:t>. Penso na criação de empregos dignos para contrastar a chaga social do desemprego, que lesa um grande número de famílias e de jovens e tem consequências gravíssimas no bom andamento da sociedade inteira. A falta de trabalho afecta, fortemente, o sentido de dignidade e de esperança, e só parcialmente é que pode ser compensada pelos subsídios, embora necessários, para os desempregados e suas famílias. Especial atenção deveria ser dedicada às mulheres – ainda discriminadas, infelizmente, no campo laboral – e a algumas categorias de trabalhadores, cujas condições são precárias ou perigosas e cujos salários não são adequados à importância da sua missão social.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Finalmente, quero convidar à realização de acções eficazes para melhorar as condições de vida dos doentes, garantindo a todos o acesso aos cuidados sanitários e aos medicamentos indispensáveis para a vida, incluindo a possibilidade de tratamentos domiciliários.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E, estendendo o olhar para além das próprias fronteiras, os líderes dos Estados são chamados também a renovar as suas relações com os outros povos, permitindo a todos uma efectiva participação e inclusão na vida da comunidade internacional, para que se realize a fraternidade também dentro da família das nações.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 xml:space="preserve">Nesta perspectiva, desejo dirigir um tríplice apelo: apelo a abster-se de arrastar os outros povos para conflitos ou guerras que destroem não só as suas riquezas materiais, culturais e sociais, mas também – e por longo tempo – a sua integridade moral e espiritual; apelo ao cancelamento ou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gestão sustentável da dívida internacional dos Estados mais pobres; apelo à adopção de políticas de cooperação que, em vez de submeter à ditadura dalgumas ideologias, sejam respeitadoras dos valores das populações locais e, de maneira nenhuma, lesem o direito fundamental e inalienável dos nascituros à vida.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Confio estas reflexões, juntamente com os melhores votos para o novo ano, à intercessão de Maria Santíssima, Mãe solícita pelas necessidades da humanidade, para que nos obtenha de seu Filho Jesus, Príncipe da Paz, a satisfação das nossas súplicas e a bênção do nosso compromisso diário por um mundo fraterno e solidário.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Vaticano, no dia da Solenidade da Imaculada Conceição da Virgem Santa Maria e da Abertura do Jubileu Extraordinário da Misericórdia, 8 de Dezembro de 2015.</w:t>
      </w:r>
    </w:p>
    <w:p w:rsidR="000C285C" w:rsidRPr="000C285C" w:rsidRDefault="000C285C" w:rsidP="000C285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b/>
          <w:bCs/>
          <w:color w:val="000000" w:themeColor="text1"/>
          <w:lang w:eastAsia="pt-PT"/>
        </w:rPr>
        <w:t>FRANCISCUS</w:t>
      </w: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 </w:t>
      </w: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E7637B" w:rsidRDefault="00E7637B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  <w:lang w:eastAsia="pt-PT"/>
        </w:rPr>
      </w:pPr>
    </w:p>
    <w:p w:rsidR="000C285C" w:rsidRPr="000C285C" w:rsidRDefault="000C285C" w:rsidP="000C285C">
      <w:pPr>
        <w:shd w:val="clear" w:color="auto" w:fill="FFFFFF"/>
        <w:spacing w:before="150" w:after="150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pict>
          <v:rect id="_x0000_i1025" style="width:140.3pt;height:.75pt" o:hrpct="330" o:hrstd="t" o:hr="t" fillcolor="#a0a0a0" stroked="f"/>
        </w:pict>
      </w:r>
    </w:p>
    <w:bookmarkStart w:id="29" w:name="_ftn30"/>
    <w:p w:rsidR="007F0A1B" w:rsidRPr="000C285C" w:rsidRDefault="000C285C" w:rsidP="000C285C">
      <w:pPr>
        <w:shd w:val="clear" w:color="auto" w:fill="FFFFFF"/>
        <w:spacing w:before="150" w:after="150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val="en-US" w:eastAsia="pt-PT"/>
        </w:rPr>
        <w:instrText xml:space="preserve"> HYPERLINK "http://w2.vatican.va/content/francesco/pt/messages/peace/documents/papa-francesco_20151208_messaggio-xlix-giornata-mondiale-pace-2016.html" \l "_ftnref1"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val="en-US" w:eastAsia="pt-PT"/>
        </w:rPr>
        <w:t>[1]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29"/>
      <w:r w:rsidRPr="000C285C">
        <w:rPr>
          <w:rFonts w:eastAsia="Times New Roman" w:cstheme="minorHAnsi"/>
          <w:color w:val="000000" w:themeColor="text1"/>
          <w:lang w:val="en-US" w:eastAsia="pt-PT"/>
        </w:rPr>
        <w:t> Conc. Ecum. Vat. II, Const. past. </w:t>
      </w:r>
      <w:hyperlink r:id="rId12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Gaudium et spes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1.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0" w:name="_ftn3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0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13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</w:t>
        </w:r>
      </w:hyperlink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.</w:t>
      </w:r>
      <w:r w:rsidRPr="000C285C">
        <w:rPr>
          <w:rFonts w:eastAsia="Times New Roman" w:cstheme="minorHAnsi"/>
          <w:color w:val="000000" w:themeColor="text1"/>
          <w:lang w:eastAsia="pt-PT"/>
        </w:rPr>
        <w:t>, 3.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1" w:name="_ftn3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1"/>
      <w:r w:rsidRPr="000C285C">
        <w:rPr>
          <w:rFonts w:eastAsia="Times New Roman" w:cstheme="minorHAnsi"/>
          <w:color w:val="000000" w:themeColor="text1"/>
          <w:lang w:eastAsia="pt-PT"/>
        </w:rPr>
        <w:t> Bula de proclamação do Jubileu Extraordinário da Misericórdia</w:t>
      </w:r>
      <w:r>
        <w:rPr>
          <w:rFonts w:eastAsia="Times New Roman" w:cstheme="minorHAnsi"/>
          <w:color w:val="000000" w:themeColor="text1"/>
          <w:lang w:eastAsia="pt-PT"/>
        </w:rPr>
        <w:t xml:space="preserve"> </w:t>
      </w:r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14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Misericordiae Vultus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14-15.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2" w:name="_ftn3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2"/>
      <w:r w:rsidRPr="000C285C">
        <w:rPr>
          <w:rFonts w:eastAsia="Times New Roman" w:cstheme="minorHAnsi"/>
          <w:color w:val="000000" w:themeColor="text1"/>
          <w:lang w:eastAsia="pt-PT"/>
        </w:rPr>
        <w:t> Cf. Bento XVI, Carta enc. </w:t>
      </w:r>
      <w:hyperlink r:id="rId15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Caritas in veritate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43.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3" w:name="_ftn3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3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16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</w:t>
        </w:r>
      </w:hyperlink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.</w:t>
      </w:r>
      <w:r w:rsidRPr="000C285C">
        <w:rPr>
          <w:rFonts w:eastAsia="Times New Roman" w:cstheme="minorHAnsi"/>
          <w:color w:val="000000" w:themeColor="text1"/>
          <w:lang w:eastAsia="pt-PT"/>
        </w:rPr>
        <w:t>, 16.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4" w:name="_ftn3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4"/>
      <w:r w:rsidRPr="000C285C">
        <w:rPr>
          <w:rFonts w:eastAsia="Times New Roman" w:cstheme="minorHAnsi"/>
          <w:color w:val="000000" w:themeColor="text1"/>
          <w:lang w:eastAsia="pt-PT"/>
        </w:rPr>
        <w:t> Carta enc. </w:t>
      </w:r>
      <w:hyperlink r:id="rId17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Populorum progressi</w:t>
        </w:r>
      </w:hyperlink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o</w:t>
      </w:r>
      <w:r w:rsidRPr="000C285C">
        <w:rPr>
          <w:rFonts w:eastAsia="Times New Roman" w:cstheme="minorHAnsi"/>
          <w:color w:val="000000" w:themeColor="text1"/>
          <w:lang w:eastAsia="pt-PT"/>
        </w:rPr>
        <w:t>, 42.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5" w:name="_ftn3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5"/>
      <w:r w:rsidRPr="000C285C">
        <w:rPr>
          <w:rFonts w:eastAsia="Times New Roman" w:cstheme="minorHAnsi"/>
          <w:color w:val="000000" w:themeColor="text1"/>
          <w:lang w:eastAsia="pt-PT"/>
        </w:rPr>
        <w:t> «A sociedade cada vez mais globalizada torna-nos vizinhos, mas não nos faz irmãos. A razão, por si só, é capaz de ver a igualdade entre os homens e estabelecer uma convivência cívica entre eles, mas não consegue fundar a fraternidade» (Bento XVI, Carta enc. </w:t>
      </w:r>
      <w:hyperlink r:id="rId18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Caritas in veritate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19).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6" w:name="_ftn3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6"/>
      <w:r w:rsidRPr="000C285C">
        <w:rPr>
          <w:rFonts w:eastAsia="Times New Roman" w:cstheme="minorHAnsi"/>
          <w:color w:val="000000" w:themeColor="text1"/>
          <w:lang w:eastAsia="pt-PT"/>
        </w:rPr>
        <w:t> Francisco, Exort. ap. </w:t>
      </w:r>
      <w:hyperlink r:id="rId19" w:anchor="Não_à_desigualdade_social_que_gera_violência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Evangelii gaudium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60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7" w:name="_ftn3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7"/>
      <w:r w:rsidRPr="000C285C">
        <w:rPr>
          <w:rFonts w:eastAsia="Times New Roman" w:cstheme="minorHAnsi"/>
          <w:color w:val="000000" w:themeColor="text1"/>
          <w:lang w:eastAsia="pt-PT"/>
        </w:rPr>
        <w:t>Cf. </w:t>
      </w:r>
      <w:hyperlink r:id="rId20" w:anchor="Não_a_uma_economia_da_exclusão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ibid.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54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8" w:name="_ftn39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"_ftnref10"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[10]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8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21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Mensagem para a Quaresma de 2015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39" w:name="_ftn40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39"/>
      <w:r w:rsidRPr="000C285C">
        <w:rPr>
          <w:rFonts w:eastAsia="Times New Roman" w:cstheme="minorHAnsi"/>
          <w:color w:val="000000" w:themeColor="text1"/>
          <w:lang w:eastAsia="pt-PT"/>
        </w:rPr>
        <w:t> Cf. Carta enc. </w:t>
      </w:r>
      <w:hyperlink r:id="rId22" w:anchor="92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Laudato si’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92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0" w:name="_ftn4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0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23" w:anchor="51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ibid.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51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1" w:name="_ftn4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1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24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Discurso por ocasião dos votos de Bom Ano Novo ao Corpo Diplomático acreditado junto da Santa Sé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7 de Janeiro de 2013.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2" w:name="_ftn4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2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25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Ibidem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3" w:name="_ftn4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3"/>
      <w:r w:rsidRPr="000C285C">
        <w:rPr>
          <w:rFonts w:eastAsia="Times New Roman" w:cstheme="minorHAnsi"/>
          <w:color w:val="000000" w:themeColor="text1"/>
          <w:lang w:eastAsia="pt-PT"/>
        </w:rPr>
        <w:t> Cf. Bento XVI, </w:t>
      </w:r>
      <w:hyperlink r:id="rId26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Discurso durante o Dia de reflexão, diálogo e oração pela paz e a justiça no mundo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Assis, 27 de Outubro de 2011.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4" w:name="_ftn4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4"/>
      <w:r w:rsidRPr="000C285C">
        <w:rPr>
          <w:rFonts w:eastAsia="Times New Roman" w:cstheme="minorHAnsi"/>
          <w:color w:val="000000" w:themeColor="text1"/>
          <w:lang w:eastAsia="pt-PT"/>
        </w:rPr>
        <w:t> Cf. Exort. ap. </w:t>
      </w:r>
      <w:hyperlink r:id="rId27" w:anchor="III._O_bem_comum_e_a_paz_social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Evangelii gaudium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217-237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5" w:name="_ftn4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5"/>
      <w:r w:rsidRPr="000C285C">
        <w:rPr>
          <w:rFonts w:eastAsia="Times New Roman" w:cstheme="minorHAnsi"/>
          <w:color w:val="000000" w:themeColor="text1"/>
          <w:lang w:eastAsia="pt-PT"/>
        </w:rPr>
        <w:t xml:space="preserve"> «Enquanto não se eliminar a exclusão e a desigualdade dentro da sociedade e entre os vários povos será impossível desarreigar a violência. Acusam-se da violência os pobres e as populações mais pobres, mas, sem igualdade de oportunidades, as várias formas de agressão e de guerra encontrarão um terreno fértil que, mais cedo ou mais tarde, há-de provocar a explosão. Quando a sociedade – local, nacional ou mundial – abandona na periferia uma parte de si mesma, não há programas políticos, nem forças da ordem ou serviços secretos que possam garantir indefinidamente a tranquilidade. Isto não acontece apenas porque a </w:t>
      </w:r>
      <w:r w:rsidRPr="000C285C">
        <w:rPr>
          <w:rFonts w:eastAsia="Times New Roman" w:cstheme="minorHAnsi"/>
          <w:color w:val="000000" w:themeColor="text1"/>
          <w:lang w:eastAsia="pt-PT"/>
        </w:rPr>
        <w:lastRenderedPageBreak/>
        <w:t>desigualdade social provoca a reacção violenta de quantos são excluídos do sistema, mas porque o sistema social e económico é injusto na sua raiz. Assim como o bem tende a difundir-se, assim também o mal consentido, que é a injustiça, tende a expandir a sua força nociva e a minar, silenciosamente, as bases de qualquer sistema político e social, por mais sólido que pareça» (Exort. ap.</w:t>
      </w:r>
      <w:hyperlink r:id="rId28" w:anchor="Não_à_desigualdade_social_que_gera_violência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Evangelii gaudium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59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).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6" w:name="_ftn4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6"/>
      <w:r w:rsidRPr="000C285C">
        <w:rPr>
          <w:rFonts w:eastAsia="Times New Roman" w:cstheme="minorHAnsi"/>
          <w:color w:val="000000" w:themeColor="text1"/>
          <w:lang w:eastAsia="pt-PT"/>
        </w:rPr>
        <w:t> Cf. Carta enc. </w:t>
      </w:r>
      <w:hyperlink r:id="rId29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Laudato si’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31; 48.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7" w:name="_ftn4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"_ftnref19"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[19]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7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30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Mensagem para o Dia Mundial da Paz de 2015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2.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8" w:name="_ftn49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"_ftnref20"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[20]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8"/>
      <w:r w:rsidRPr="000C285C">
        <w:rPr>
          <w:rFonts w:eastAsia="Times New Roman" w:cstheme="minorHAnsi"/>
          <w:color w:val="000000" w:themeColor="text1"/>
          <w:lang w:eastAsia="pt-PT"/>
        </w:rPr>
        <w:t> Bula de proclamação do Jubileu Extraordinário da Misericórdia </w:t>
      </w:r>
      <w:hyperlink r:id="rId31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Misericordiae Vultus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12.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49" w:name="_ftn50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"_ftnref21"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[21]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49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32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</w:t>
        </w:r>
      </w:hyperlink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.</w:t>
      </w:r>
      <w:r w:rsidRPr="000C285C">
        <w:rPr>
          <w:rFonts w:eastAsia="Times New Roman" w:cstheme="minorHAnsi"/>
          <w:color w:val="000000" w:themeColor="text1"/>
          <w:lang w:eastAsia="pt-PT"/>
        </w:rPr>
        <w:t>, 13.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0" w:name="_ftn51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"_ftnref22"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[22]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0"/>
      <w:r w:rsidRPr="000C285C">
        <w:rPr>
          <w:rFonts w:eastAsia="Times New Roman" w:cstheme="minorHAnsi"/>
          <w:color w:val="000000" w:themeColor="text1"/>
          <w:lang w:eastAsia="pt-PT"/>
        </w:rPr>
        <w:t> João Paulo II, Carta enc. </w:t>
      </w:r>
      <w:hyperlink r:id="rId33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Sollecitudo rei socialis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38.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1" w:name="_ftn52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"_ftnref23"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[23]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1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34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Ibidem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2" w:name="_ftn53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"_ftnref24"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[24]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2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35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Ibidem</w:t>
        </w:r>
      </w:hyperlink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t>.</w:t>
      </w:r>
      <w:r w:rsidRPr="000C285C">
        <w:rPr>
          <w:rFonts w:eastAsia="Times New Roman" w:cstheme="minorHAnsi"/>
          <w:i/>
          <w:iCs/>
          <w:color w:val="000000" w:themeColor="text1"/>
          <w:lang w:eastAsia="pt-PT"/>
        </w:rPr>
        <w:br/>
        <w:t> </w:t>
      </w:r>
      <w:bookmarkStart w:id="53" w:name="_ftn54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"_ftnref25"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[25]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3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36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Catequese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, na Audiência Geral de 7 de Janeiro de 2015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4" w:name="_ftn55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"_ftnref26"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[26]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4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37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Mensagem para o Dia Mundial da Paz de 2012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2.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5" w:name="_ftn56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"_ftnref27"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[27]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5"/>
      <w:r w:rsidRPr="000C285C">
        <w:rPr>
          <w:rFonts w:eastAsia="Times New Roman" w:cstheme="minorHAnsi"/>
          <w:color w:val="000000" w:themeColor="text1"/>
          <w:lang w:eastAsia="pt-PT"/>
        </w:rPr>
        <w:t> </w:t>
      </w:r>
      <w:hyperlink r:id="rId38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Ibidem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6" w:name="_ftn57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"_ftnref28"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[28]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6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39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Angelus</w:t>
        </w:r>
        <w:r w:rsidRPr="000C285C">
          <w:rPr>
            <w:rFonts w:eastAsia="Times New Roman" w:cstheme="minorHAnsi"/>
            <w:color w:val="000000" w:themeColor="text1"/>
            <w:u w:val="single"/>
            <w:lang w:eastAsia="pt-PT"/>
          </w:rPr>
          <w:t> de 6 de Setembro de 2015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. </w:t>
      </w:r>
      <w:r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  <w:bookmarkStart w:id="57" w:name="_ftn58"/>
      <w:r w:rsidRPr="000C285C">
        <w:rPr>
          <w:rFonts w:eastAsia="Times New Roman" w:cstheme="minorHAnsi"/>
          <w:color w:val="000000" w:themeColor="text1"/>
          <w:lang w:eastAsia="pt-PT"/>
        </w:rPr>
        <w:fldChar w:fldCharType="begin"/>
      </w:r>
      <w:r w:rsidRPr="000C285C">
        <w:rPr>
          <w:rFonts w:eastAsia="Times New Roman" w:cstheme="minorHAnsi"/>
          <w:color w:val="000000" w:themeColor="text1"/>
          <w:lang w:eastAsia="pt-PT"/>
        </w:rPr>
        <w:instrText xml:space="preserve"> HYPERLINK "http://w2.vatican.va/content/francesco/pt/messages/peace/documents/papa-francesco_20151208_messaggio-xlix-giornata-mondiale-pace-2016.html" \l "_ftnref29" \o "" </w:instrTex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separate"/>
      </w:r>
      <w:r w:rsidRPr="000C285C">
        <w:rPr>
          <w:rFonts w:eastAsia="Times New Roman" w:cstheme="minorHAnsi"/>
          <w:color w:val="000000" w:themeColor="text1"/>
          <w:u w:val="single"/>
          <w:lang w:eastAsia="pt-PT"/>
        </w:rPr>
        <w:t>[29]</w:t>
      </w:r>
      <w:r w:rsidRPr="000C285C">
        <w:rPr>
          <w:rFonts w:eastAsia="Times New Roman" w:cstheme="minorHAnsi"/>
          <w:color w:val="000000" w:themeColor="text1"/>
          <w:lang w:eastAsia="pt-PT"/>
        </w:rPr>
        <w:fldChar w:fldCharType="end"/>
      </w:r>
      <w:bookmarkEnd w:id="57"/>
      <w:r w:rsidRPr="000C285C">
        <w:rPr>
          <w:rFonts w:eastAsia="Times New Roman" w:cstheme="minorHAnsi"/>
          <w:color w:val="000000" w:themeColor="text1"/>
          <w:lang w:eastAsia="pt-PT"/>
        </w:rPr>
        <w:t> Cf. </w:t>
      </w:r>
      <w:hyperlink r:id="rId40" w:history="1">
        <w:r w:rsidRPr="000C285C">
          <w:rPr>
            <w:rFonts w:eastAsia="Times New Roman" w:cstheme="minorHAnsi"/>
            <w:i/>
            <w:iCs/>
            <w:color w:val="000000" w:themeColor="text1"/>
            <w:u w:val="single"/>
            <w:lang w:eastAsia="pt-PT"/>
          </w:rPr>
          <w:t>Discurso à delegação da Associação Internacional de Direito Penal</w:t>
        </w:r>
      </w:hyperlink>
      <w:r w:rsidRPr="000C285C">
        <w:rPr>
          <w:rFonts w:eastAsia="Times New Roman" w:cstheme="minorHAnsi"/>
          <w:color w:val="000000" w:themeColor="text1"/>
          <w:lang w:eastAsia="pt-PT"/>
        </w:rPr>
        <w:t>, 23 de Outubro de 2014. </w:t>
      </w:r>
      <w:r w:rsidR="007F0A1B" w:rsidRPr="000C285C">
        <w:rPr>
          <w:rFonts w:eastAsia="Times New Roman" w:cstheme="minorHAnsi"/>
          <w:color w:val="000000" w:themeColor="text1"/>
          <w:lang w:eastAsia="pt-PT"/>
        </w:rPr>
        <w:br/>
        <w:t> </w:t>
      </w:r>
    </w:p>
    <w:p w:rsidR="007F0A1B" w:rsidRDefault="007F0A1B" w:rsidP="007F0A1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00000" w:themeColor="text1"/>
          <w:lang w:eastAsia="pt-PT"/>
        </w:rPr>
      </w:pPr>
      <w:r w:rsidRPr="000C285C">
        <w:rPr>
          <w:rFonts w:eastAsia="Times New Roman" w:cstheme="minorHAnsi"/>
          <w:color w:val="000000" w:themeColor="text1"/>
          <w:lang w:eastAsia="pt-PT"/>
        </w:rPr>
        <w:t> </w:t>
      </w:r>
    </w:p>
    <w:sectPr w:rsidR="007F0A1B" w:rsidSect="000C285C">
      <w:footerReference w:type="default" r:id="rId41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A4" w:rsidRDefault="00667FA4" w:rsidP="000C285C">
      <w:pPr>
        <w:spacing w:line="240" w:lineRule="auto"/>
      </w:pPr>
      <w:r>
        <w:separator/>
      </w:r>
    </w:p>
  </w:endnote>
  <w:endnote w:type="continuationSeparator" w:id="1">
    <w:p w:rsidR="00667FA4" w:rsidRDefault="00667FA4" w:rsidP="000C2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328"/>
      <w:docPartObj>
        <w:docPartGallery w:val="Page Numbers (Bottom of Page)"/>
        <w:docPartUnique/>
      </w:docPartObj>
    </w:sdtPr>
    <w:sdtContent>
      <w:p w:rsidR="000C285C" w:rsidRDefault="000C285C">
        <w:pPr>
          <w:pStyle w:val="Rodap"/>
          <w:jc w:val="right"/>
        </w:pPr>
        <w:fldSimple w:instr=" PAGE   \* MERGEFORMAT ">
          <w:r w:rsidR="00E7637B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A4" w:rsidRDefault="00667FA4" w:rsidP="000C285C">
      <w:pPr>
        <w:spacing w:line="240" w:lineRule="auto"/>
      </w:pPr>
      <w:r>
        <w:separator/>
      </w:r>
    </w:p>
  </w:footnote>
  <w:footnote w:type="continuationSeparator" w:id="1">
    <w:p w:rsidR="00667FA4" w:rsidRDefault="00667FA4" w:rsidP="000C28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A1B"/>
    <w:rsid w:val="0008544B"/>
    <w:rsid w:val="000C285C"/>
    <w:rsid w:val="001B5F3F"/>
    <w:rsid w:val="001E21D4"/>
    <w:rsid w:val="003C1304"/>
    <w:rsid w:val="0056433E"/>
    <w:rsid w:val="00667FA4"/>
    <w:rsid w:val="007E47CB"/>
    <w:rsid w:val="007F0A1B"/>
    <w:rsid w:val="009F20D0"/>
    <w:rsid w:val="00AD3BF4"/>
    <w:rsid w:val="00BA5774"/>
    <w:rsid w:val="00D029E9"/>
    <w:rsid w:val="00D261D5"/>
    <w:rsid w:val="00D769AF"/>
    <w:rsid w:val="00D97591"/>
    <w:rsid w:val="00E7637B"/>
    <w:rsid w:val="00E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7F0A1B"/>
  </w:style>
  <w:style w:type="character" w:styleId="Hiperligao">
    <w:name w:val="Hyperlink"/>
    <w:basedOn w:val="Tipodeletrapredefinidodopargrafo"/>
    <w:uiPriority w:val="99"/>
    <w:semiHidden/>
    <w:unhideWhenUsed/>
    <w:rsid w:val="007F0A1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285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0C28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C285C"/>
  </w:style>
  <w:style w:type="paragraph" w:styleId="Rodap">
    <w:name w:val="footer"/>
    <w:basedOn w:val="Normal"/>
    <w:link w:val="RodapCarcter"/>
    <w:uiPriority w:val="99"/>
    <w:unhideWhenUsed/>
    <w:rsid w:val="000C285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2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hist_councils/ii_vatican_council/documents/vat-ii_decl_19651028_nostra-aetate_po.html" TargetMode="External"/><Relationship Id="rId13" Type="http://schemas.openxmlformats.org/officeDocument/2006/relationships/hyperlink" Target="http://www.vatican.va/archive/hist_councils/ii_vatican_council/documents/vat-ii_const_19651207_gaudium-et-spes_po.html" TargetMode="External"/><Relationship Id="rId18" Type="http://schemas.openxmlformats.org/officeDocument/2006/relationships/hyperlink" Target="http://w2.vatican.va/content/benedict-xvi/pt/encyclicals/documents/hf_ben-xvi_enc_20090629_caritas-in-veritate.html" TargetMode="External"/><Relationship Id="rId26" Type="http://schemas.openxmlformats.org/officeDocument/2006/relationships/hyperlink" Target="https://w2.vatican.va/content/benedict-xvi/pt/speeches/2011/october/documents/hf_ben-xvi_spe_20111027_assisi.html" TargetMode="External"/><Relationship Id="rId39" Type="http://schemas.openxmlformats.org/officeDocument/2006/relationships/hyperlink" Target="https://w2.vatican.va/content/francesco/pt/angelus/2015/documents/papa-francesco_angelus_2015090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2.vatican.va/content/francesco/pt/messages/lent/documents/papa-francesco_20141004_messaggio-quaresima2015.html" TargetMode="External"/><Relationship Id="rId34" Type="http://schemas.openxmlformats.org/officeDocument/2006/relationships/hyperlink" Target="http://w2.vatican.va/content/john-paul-ii/pt/encyclicals/documents/hf_jp-ii_enc_30121987_sollicitudo-rei-socialis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vatican.va/archive/hist_councils/ii_vatican_council/documents/vat-ii_const_19651207_gaudium-et-spes_po.html" TargetMode="External"/><Relationship Id="rId12" Type="http://schemas.openxmlformats.org/officeDocument/2006/relationships/hyperlink" Target="http://www.vatican.va/archive/hist_councils/ii_vatican_council/documents/vat-ii_const_19651207_gaudium-et-spes_po.html" TargetMode="External"/><Relationship Id="rId17" Type="http://schemas.openxmlformats.org/officeDocument/2006/relationships/hyperlink" Target="http://w2.vatican.va/content/paul-vi/pt/encyclicals/documents/hf_p-vi_enc_26031967_populorum.html" TargetMode="External"/><Relationship Id="rId25" Type="http://schemas.openxmlformats.org/officeDocument/2006/relationships/hyperlink" Target="http://w2.vatican.va/content/benedict-xvi/pt/speeches/2013/january/documents/hf_ben-xvi_spe_20130107_corpo-diplomatico.html" TargetMode="External"/><Relationship Id="rId33" Type="http://schemas.openxmlformats.org/officeDocument/2006/relationships/hyperlink" Target="http://w2.vatican.va/content/john-paul-ii/pt/encyclicals/documents/hf_jp-ii_enc_30121987_sollicitudo-rei-socialis.html" TargetMode="External"/><Relationship Id="rId38" Type="http://schemas.openxmlformats.org/officeDocument/2006/relationships/hyperlink" Target="https://w2.vatican.va/content/benedict-xvi/pt/messages/peace/documents/hf_ben-xvi_mes_20111208_xlv-world-day-pea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2.vatican.va/content/benedict-xvi/pt/encyclicals/documents/hf_ben-xvi_enc_20090629_caritas-in-veritate.html" TargetMode="External"/><Relationship Id="rId20" Type="http://schemas.openxmlformats.org/officeDocument/2006/relationships/hyperlink" Target="http://w2.vatican.va/content/francesco/pt/apost_exhortations/documents/papa-francesco_esortazione-ap_20131124_evangelii-gaudium.html" TargetMode="External"/><Relationship Id="rId29" Type="http://schemas.openxmlformats.org/officeDocument/2006/relationships/hyperlink" Target="http://w2.vatican.va/content/francesco/pt/encyclicals/documents/papa-francesco_20150524_enciclica-laudato-si.html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vatican.va/archive/hist_councils/ii_vatican_council/documents/vat-ii_decl_19651028_nostra-aetate_po.html" TargetMode="External"/><Relationship Id="rId11" Type="http://schemas.openxmlformats.org/officeDocument/2006/relationships/hyperlink" Target="https://w2.vatican.va/content/john-paul-ii/pt/messages/peace/documents/hf_jp-ii_mes_20041216_xxxviii-world-day-for-peace.html" TargetMode="External"/><Relationship Id="rId24" Type="http://schemas.openxmlformats.org/officeDocument/2006/relationships/hyperlink" Target="http://w2.vatican.va/content/benedict-xvi/pt/speeches/2013/january/documents/hf_ben-xvi_spe_20130107_corpo-diplomatico.html" TargetMode="External"/><Relationship Id="rId32" Type="http://schemas.openxmlformats.org/officeDocument/2006/relationships/hyperlink" Target="https://w2.vatican.va/content/francesco/pt/apost_letters/documents/papa-francesco_bolla_20150411_misericordiae-vultus.html" TargetMode="External"/><Relationship Id="rId37" Type="http://schemas.openxmlformats.org/officeDocument/2006/relationships/hyperlink" Target="https://w2.vatican.va/content/benedict-xvi/pt/messages/peace/documents/hf_ben-xvi_mes_20111208_xlv-world-day-peace.html" TargetMode="External"/><Relationship Id="rId40" Type="http://schemas.openxmlformats.org/officeDocument/2006/relationships/hyperlink" Target="https://w2.vatican.va/content/francesco/pt/speeches/2014/october/documents/papa-francesco_20141023_associazione-internazionale-diritto-penal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2.vatican.va/content/benedict-xvi/pt/encyclicals/documents/hf_ben-xvi_enc_20090629_caritas-in-veritate.html" TargetMode="External"/><Relationship Id="rId23" Type="http://schemas.openxmlformats.org/officeDocument/2006/relationships/hyperlink" Target="http://w2.vatican.va/content/francesco/pt/encyclicals/documents/papa-francesco_20150524_enciclica-laudato-si.html" TargetMode="External"/><Relationship Id="rId28" Type="http://schemas.openxmlformats.org/officeDocument/2006/relationships/hyperlink" Target="http://w2.vatican.va/content/francesco/pt/apost_exhortations/documents/papa-francesco_esortazione-ap_20131124_evangelii-gaudium.html" TargetMode="External"/><Relationship Id="rId36" Type="http://schemas.openxmlformats.org/officeDocument/2006/relationships/hyperlink" Target="https://w2.vatican.va/content/francesco/pt/audiences/2015/documents/papa-francesco_20150107_udienza-generale.html" TargetMode="External"/><Relationship Id="rId10" Type="http://schemas.openxmlformats.org/officeDocument/2006/relationships/hyperlink" Target="http://w2.vatican.va/content/francesco/pt/encyclicals/documents/papa-francesco_20150524_enciclica-laudato-si.html" TargetMode="External"/><Relationship Id="rId19" Type="http://schemas.openxmlformats.org/officeDocument/2006/relationships/hyperlink" Target="http://w2.vatican.va/content/francesco/pt/apost_exhortations/documents/papa-francesco_esortazione-ap_20131124_evangelii-gaudium.html" TargetMode="External"/><Relationship Id="rId31" Type="http://schemas.openxmlformats.org/officeDocument/2006/relationships/hyperlink" Target="https://w2.vatican.va/content/francesco/pt/apost_letters/documents/papa-francesco_bolla_20150411_misericordiae-vultu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atican.va/archive/hist_councils/ii_vatican_council/documents/vat-ii_const_19651207_gaudium-et-spes_po.html" TargetMode="External"/><Relationship Id="rId14" Type="http://schemas.openxmlformats.org/officeDocument/2006/relationships/hyperlink" Target="https://w2.vatican.va/content/francesco/pt/apost_letters/documents/papa-francesco_bolla_20150411_misericordiae-vultus.html" TargetMode="External"/><Relationship Id="rId22" Type="http://schemas.openxmlformats.org/officeDocument/2006/relationships/hyperlink" Target="http://w2.vatican.va/content/francesco/pt/encyclicals/documents/papa-francesco_20150524_enciclica-laudato-si.html" TargetMode="External"/><Relationship Id="rId27" Type="http://schemas.openxmlformats.org/officeDocument/2006/relationships/hyperlink" Target="http://w2.vatican.va/content/francesco/pt/apost_exhortations/documents/papa-francesco_esortazione-ap_20131124_evangelii-gaudium.html" TargetMode="External"/><Relationship Id="rId30" Type="http://schemas.openxmlformats.org/officeDocument/2006/relationships/hyperlink" Target="http://w2.vatican.va/content/francesco/pt/messages/peace/documents/papa-francesco_20141208_messaggio-xlviii-giornata-mondiale-pace-2015.html" TargetMode="External"/><Relationship Id="rId35" Type="http://schemas.openxmlformats.org/officeDocument/2006/relationships/hyperlink" Target="http://w2.vatican.va/content/john-paul-ii/pt/encyclicals/documents/hf_jp-ii_enc_30121987_sollicitudo-rei-socialis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7186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Claro</dc:creator>
  <cp:lastModifiedBy>Leonel Claro</cp:lastModifiedBy>
  <cp:revision>2</cp:revision>
  <cp:lastPrinted>2015-12-16T11:51:00Z</cp:lastPrinted>
  <dcterms:created xsi:type="dcterms:W3CDTF">2015-12-16T01:55:00Z</dcterms:created>
  <dcterms:modified xsi:type="dcterms:W3CDTF">2015-12-16T11:54:00Z</dcterms:modified>
</cp:coreProperties>
</file>